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年产1300吨硬质合金产品项目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hint="eastAsia" w:ascii="宋体" w:hAnsi="宋体" w:eastAsia="宋体"/>
                <w:sz w:val="21"/>
                <w:szCs w:val="21"/>
                <w:lang w:val="en-US" w:eastAsia="zh-CN"/>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highlight w:val="red"/>
              </w:rPr>
            </w:pPr>
          </w:p>
          <w:p>
            <w:pPr>
              <w:adjustRightInd w:val="0"/>
              <w:snapToGrid w:val="0"/>
              <w:ind w:firstLine="420" w:firstLineChars="200"/>
              <w:rPr>
                <w:rFonts w:hint="default" w:ascii="宋体" w:hAnsi="宋体" w:eastAsia="宋体"/>
                <w:sz w:val="21"/>
                <w:szCs w:val="21"/>
                <w:highlight w:val="none"/>
                <w:lang w:val="en-US" w:eastAsia="zh-CN"/>
              </w:rPr>
            </w:pPr>
            <w:r>
              <w:rPr>
                <w:rFonts w:hint="default" w:ascii="宋体" w:hAnsi="宋体" w:eastAsia="宋体"/>
                <w:sz w:val="21"/>
                <w:szCs w:val="21"/>
                <w:highlight w:val="none"/>
                <w:lang w:val="en-US" w:eastAsia="zh-CN"/>
              </w:rPr>
              <w:t>干燥工序产生的有机废气（甲醇）经冷凝回收处理后在车间内无组织排放；烧结工序产生的有机废气（石蜡蒸气）经设备自带石蜡冷凝回收+活性炭处理+18m排气筒P1、P2；修形工序产生的含金属粉尘废气经固定集气罩收集至移动脉冲除尘器处理（设备收集效率取90%，处理效率按95%计算）后在合金车间内无组织排放。内研磨、喷砂等工序产生的含金属粉尘废气经集气管路收集至移动脉冲除尘器处理（设备收集效率取100%，处理效率按95%计算）后在模具车间内无组织排放。抛丸粉尘经设备自带布袋除尘器处理后在模具车间内无组织排放；</w:t>
            </w:r>
          </w:p>
          <w:p>
            <w:pPr>
              <w:adjustRightInd w:val="0"/>
              <w:snapToGrid w:val="0"/>
              <w:ind w:firstLine="420" w:firstLineChars="200"/>
              <w:rPr>
                <w:rFonts w:hint="default" w:ascii="宋体" w:hAnsi="宋体" w:eastAsia="宋体"/>
                <w:sz w:val="21"/>
                <w:szCs w:val="21"/>
                <w:highlight w:val="none"/>
                <w:lang w:val="en-US" w:eastAsia="zh-CN"/>
              </w:rPr>
            </w:pPr>
            <w:r>
              <w:rPr>
                <w:rFonts w:hint="default" w:ascii="宋体" w:hAnsi="宋体" w:eastAsia="宋体"/>
                <w:sz w:val="21"/>
                <w:szCs w:val="21"/>
                <w:highlight w:val="none"/>
                <w:lang w:val="en-US" w:eastAsia="zh-CN"/>
              </w:rPr>
              <w:t>本项目无新增生活污水，新增废水主要为设备清洗废水和振动研磨废水，其中振动研磨废水经振动研磨房内沉淀池（三级沉淀）沉淀后与设备清洗废水混合后经厂区沉淀池（三级沉淀）后外排至咸阳路污水处理厂。</w:t>
            </w:r>
          </w:p>
          <w:p>
            <w:pPr>
              <w:adjustRightInd w:val="0"/>
              <w:snapToGrid w:val="0"/>
              <w:rPr>
                <w:rFonts w:hint="eastAsia" w:ascii="宋体" w:hAnsi="宋体" w:eastAsia="宋体"/>
                <w:sz w:val="21"/>
                <w:szCs w:val="21"/>
                <w:highlight w:val="none"/>
              </w:rPr>
            </w:pPr>
          </w:p>
          <w:p>
            <w:pPr>
              <w:adjustRightInd w:val="0"/>
              <w:snapToGrid w:val="0"/>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建议使用低噪声设备，并采取隔声减振措施，减少噪声对周边的影响</w:t>
            </w:r>
          </w:p>
          <w:p>
            <w:pPr>
              <w:adjustRightInd w:val="0"/>
              <w:snapToGrid w:val="0"/>
              <w:rPr>
                <w:rFonts w:ascii="宋体" w:hAnsi="宋体" w:eastAsia="宋体"/>
                <w:sz w:val="21"/>
                <w:szCs w:val="21"/>
                <w:highlight w:val="none"/>
              </w:rPr>
            </w:pPr>
          </w:p>
          <w:p>
            <w:pPr>
              <w:adjustRightInd w:val="0"/>
              <w:snapToGrid w:val="0"/>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建议一般固体废物集中收集后作为二次料回用于生产或集中收集后外售；危险废物，暂存危废间，定期由有资质单位处理。</w:t>
            </w:r>
          </w:p>
          <w:p>
            <w:pPr>
              <w:adjustRightInd w:val="0"/>
              <w:snapToGrid w:val="0"/>
              <w:rPr>
                <w:rFonts w:hint="eastAsia" w:ascii="宋体" w:hAnsi="宋体" w:eastAsia="宋体"/>
                <w:sz w:val="21"/>
                <w:szCs w:val="21"/>
                <w:highlight w:val="none"/>
              </w:rPr>
            </w:pPr>
          </w:p>
          <w:p>
            <w:pPr>
              <w:adjustRightInd w:val="0"/>
              <w:snapToGrid w:val="0"/>
              <w:rPr>
                <w:rFonts w:hint="eastAsia" w:ascii="宋体" w:hAnsi="宋体" w:eastAsia="宋体"/>
                <w:sz w:val="21"/>
                <w:szCs w:val="21"/>
                <w:highlight w:val="none"/>
              </w:rPr>
            </w:pPr>
          </w:p>
          <w:p>
            <w:pPr>
              <w:adjustRightInd w:val="0"/>
              <w:snapToGrid w:val="0"/>
              <w:rPr>
                <w:rFonts w:hint="eastAsia" w:ascii="宋体" w:hAnsi="宋体" w:eastAsia="宋体"/>
                <w:sz w:val="21"/>
                <w:szCs w:val="21"/>
              </w:rPr>
            </w:pPr>
          </w:p>
          <w:p>
            <w:pPr>
              <w:pStyle w:val="2"/>
              <w:rPr>
                <w:rFonts w:hint="eastAsia"/>
              </w:rPr>
            </w:pPr>
            <w:bookmarkStart w:id="0" w:name="_GoBack"/>
            <w:bookmarkEnd w:id="0"/>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27038CE"/>
    <w:rsid w:val="31A55667"/>
    <w:rsid w:val="3BE25EDE"/>
    <w:rsid w:val="44EB321A"/>
    <w:rsid w:val="55C442E9"/>
    <w:rsid w:val="55C72E62"/>
    <w:rsid w:val="61E60980"/>
    <w:rsid w:val="6D535020"/>
    <w:rsid w:val="72745647"/>
    <w:rsid w:val="7D72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1"/>
    <w:basedOn w:val="1"/>
    <w:next w:val="1"/>
    <w:qFormat/>
    <w:uiPriority w:val="39"/>
    <w:pPr>
      <w:spacing w:line="480" w:lineRule="auto"/>
      <w:jc w:val="center"/>
    </w:pPr>
    <w:rPr>
      <w:rFonts w:ascii="黑体" w:hAnsi="Calibri" w:eastAsia="黑体"/>
      <w:sz w:val="28"/>
      <w:szCs w:val="28"/>
      <w:lang w:bidi="en-US"/>
    </w:rPr>
  </w:style>
  <w:style w:type="paragraph" w:styleId="4">
    <w:name w:val="Block Text"/>
    <w:basedOn w:val="1"/>
    <w:next w:val="1"/>
    <w:qFormat/>
    <w:uiPriority w:val="0"/>
    <w:pPr>
      <w:spacing w:line="360" w:lineRule="auto"/>
    </w:pPr>
    <w:rPr>
      <w:rFonts w:ascii="Times New Roman" w:hAnsi="Times New Roman"/>
    </w:rPr>
  </w:style>
  <w:style w:type="paragraph" w:customStyle="1" w:styleId="7">
    <w:name w:val="表头及表尾"/>
    <w:qFormat/>
    <w:uiPriority w:val="0"/>
    <w:pPr>
      <w:adjustRightInd w:val="0"/>
      <w:snapToGrid w:val="0"/>
      <w:spacing w:line="240" w:lineRule="auto"/>
      <w:jc w:val="center"/>
    </w:pPr>
    <w:rPr>
      <w:rFonts w:ascii="Times New Roman" w:hAnsi="Times New Roman" w:eastAsia="宋体" w:cstheme="minorBidi"/>
      <w:snapToGrid w:val="0"/>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wjx123</cp:lastModifiedBy>
  <dcterms:modified xsi:type="dcterms:W3CDTF">2020-03-24T02:51:46Z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